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PlainTable2"/>
        <w:tblpPr w:leftFromText="180" w:rightFromText="180" w:horzAnchor="margin" w:tblpY="557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992"/>
        <w:gridCol w:w="2126"/>
        <w:gridCol w:w="2410"/>
        <w:gridCol w:w="941"/>
      </w:tblGrid>
      <w:tr w:rsidR="00314551" w:rsidRPr="00A77035" w:rsidTr="00592A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top w:val="single" w:sz="8" w:space="0" w:color="auto"/>
              <w:bottom w:val="single" w:sz="8" w:space="0" w:color="auto"/>
            </w:tcBorders>
          </w:tcPr>
          <w:p w:rsidR="00314551" w:rsidRPr="00A77035" w:rsidRDefault="00B210EB" w:rsidP="00592A2E">
            <w:pPr>
              <w:rPr>
                <w:rFonts w:ascii="Times New Roman" w:hAnsi="Times New Roman" w:cs="Times New Roman"/>
                <w:sz w:val="20"/>
              </w:rPr>
            </w:pPr>
            <w:r w:rsidRPr="00A77035">
              <w:rPr>
                <w:rFonts w:ascii="Times New Roman" w:hAnsi="Times New Roman" w:cs="Times New Roman"/>
                <w:sz w:val="20"/>
              </w:rPr>
              <w:t xml:space="preserve">Significant </w:t>
            </w:r>
            <w:r w:rsidR="003B45FE" w:rsidRPr="00A77035">
              <w:rPr>
                <w:rFonts w:ascii="Times New Roman" w:hAnsi="Times New Roman" w:cs="Times New Roman"/>
                <w:sz w:val="20"/>
              </w:rPr>
              <w:t>e</w:t>
            </w:r>
            <w:r w:rsidR="00314551" w:rsidRPr="00A77035">
              <w:rPr>
                <w:rFonts w:ascii="Times New Roman" w:hAnsi="Times New Roman" w:cs="Times New Roman"/>
                <w:sz w:val="20"/>
              </w:rPr>
              <w:t>ffect</w:t>
            </w:r>
            <w:r w:rsidRPr="00A77035">
              <w:rPr>
                <w:rFonts w:ascii="Times New Roman" w:hAnsi="Times New Roman" w:cs="Times New Roman"/>
                <w:sz w:val="20"/>
              </w:rPr>
              <w:t xml:space="preserve"> on VPI score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:rsidR="00314551" w:rsidRPr="00A77035" w:rsidRDefault="00314551" w:rsidP="00592A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A77035">
              <w:rPr>
                <w:rFonts w:ascii="Calibri" w:hAnsi="Calibri" w:cs="Calibri"/>
                <w:sz w:val="20"/>
              </w:rPr>
              <w:t>β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:rsidR="00314551" w:rsidRPr="00A77035" w:rsidRDefault="00314551" w:rsidP="00592A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A77035">
              <w:rPr>
                <w:rFonts w:ascii="Times New Roman" w:hAnsi="Times New Roman" w:cs="Times New Roman"/>
                <w:sz w:val="20"/>
              </w:rPr>
              <w:t xml:space="preserve">Bootstrapped SE of </w:t>
            </w:r>
            <w:r w:rsidRPr="00A77035">
              <w:rPr>
                <w:rFonts w:ascii="Calibri" w:hAnsi="Calibri" w:cs="Calibri"/>
                <w:sz w:val="20"/>
              </w:rPr>
              <w:t>β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</w:tcPr>
          <w:p w:rsidR="00314551" w:rsidRPr="00A77035" w:rsidRDefault="00314551" w:rsidP="00592A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A77035">
              <w:rPr>
                <w:rFonts w:ascii="Times New Roman" w:hAnsi="Times New Roman" w:cs="Times New Roman"/>
                <w:sz w:val="20"/>
              </w:rPr>
              <w:t>Bias-Corrected 95% CI</w:t>
            </w:r>
          </w:p>
        </w:tc>
        <w:tc>
          <w:tcPr>
            <w:tcW w:w="941" w:type="dxa"/>
            <w:tcBorders>
              <w:top w:val="single" w:sz="8" w:space="0" w:color="auto"/>
              <w:bottom w:val="single" w:sz="8" w:space="0" w:color="auto"/>
            </w:tcBorders>
          </w:tcPr>
          <w:p w:rsidR="00314551" w:rsidRPr="00A77035" w:rsidRDefault="00314551" w:rsidP="00592A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A77035">
              <w:rPr>
                <w:rFonts w:ascii="Times New Roman" w:hAnsi="Times New Roman" w:cs="Times New Roman"/>
                <w:sz w:val="20"/>
              </w:rPr>
              <w:t>P value</w:t>
            </w:r>
          </w:p>
        </w:tc>
      </w:tr>
      <w:tr w:rsidR="00A77035" w:rsidRPr="00A77035" w:rsidTr="0059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5"/>
            <w:tcBorders>
              <w:top w:val="none" w:sz="0" w:space="0" w:color="auto"/>
              <w:bottom w:val="none" w:sz="0" w:space="0" w:color="auto"/>
            </w:tcBorders>
          </w:tcPr>
          <w:p w:rsidR="00A77035" w:rsidRPr="00A77035" w:rsidRDefault="00A77035" w:rsidP="00592A2E">
            <w:pPr>
              <w:rPr>
                <w:rFonts w:ascii="Times New Roman" w:hAnsi="Times New Roman" w:cs="Times New Roman"/>
                <w:sz w:val="20"/>
              </w:rPr>
            </w:pPr>
            <w:r w:rsidRPr="00A77035">
              <w:rPr>
                <w:rFonts w:ascii="Times New Roman" w:hAnsi="Times New Roman" w:cs="Times New Roman"/>
                <w:sz w:val="20"/>
              </w:rPr>
              <w:t>Standardized direct effect</w:t>
            </w:r>
          </w:p>
        </w:tc>
      </w:tr>
      <w:tr w:rsidR="00314551" w:rsidRPr="00A77035" w:rsidTr="0059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top w:val="single" w:sz="2" w:space="0" w:color="7F7F7F" w:themeColor="text1" w:themeTint="80"/>
            </w:tcBorders>
          </w:tcPr>
          <w:p w:rsidR="00314551" w:rsidRPr="00A77035" w:rsidRDefault="00ED208A" w:rsidP="00592A2E">
            <w:pPr>
              <w:rPr>
                <w:rFonts w:ascii="Times New Roman" w:hAnsi="Times New Roman" w:cs="Times New Roman"/>
                <w:sz w:val="20"/>
              </w:rPr>
            </w:pPr>
            <w:r w:rsidRPr="00A77035">
              <w:rPr>
                <w:rFonts w:ascii="Times New Roman" w:hAnsi="Times New Roman" w:cs="Times New Roman"/>
                <w:sz w:val="20"/>
              </w:rPr>
              <w:t>Self-efficacy</w:t>
            </w:r>
          </w:p>
        </w:tc>
        <w:tc>
          <w:tcPr>
            <w:tcW w:w="992" w:type="dxa"/>
            <w:tcBorders>
              <w:top w:val="single" w:sz="2" w:space="0" w:color="7F7F7F" w:themeColor="text1" w:themeTint="80"/>
            </w:tcBorders>
          </w:tcPr>
          <w:p w:rsidR="00314551" w:rsidRPr="00A77035" w:rsidRDefault="00ED208A" w:rsidP="00592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A77035">
              <w:rPr>
                <w:rFonts w:ascii="Times New Roman" w:hAnsi="Times New Roman" w:cs="Times New Roman"/>
                <w:sz w:val="20"/>
              </w:rPr>
              <w:t>-0.105</w:t>
            </w:r>
          </w:p>
        </w:tc>
        <w:tc>
          <w:tcPr>
            <w:tcW w:w="2126" w:type="dxa"/>
            <w:tcBorders>
              <w:top w:val="single" w:sz="2" w:space="0" w:color="7F7F7F" w:themeColor="text1" w:themeTint="80"/>
            </w:tcBorders>
          </w:tcPr>
          <w:p w:rsidR="00314551" w:rsidRPr="00A77035" w:rsidRDefault="00ED208A" w:rsidP="00592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A77035">
              <w:rPr>
                <w:rFonts w:ascii="Times New Roman" w:hAnsi="Times New Roman" w:cs="Times New Roman"/>
                <w:sz w:val="20"/>
              </w:rPr>
              <w:t>0.046</w:t>
            </w:r>
          </w:p>
        </w:tc>
        <w:tc>
          <w:tcPr>
            <w:tcW w:w="2410" w:type="dxa"/>
            <w:tcBorders>
              <w:top w:val="single" w:sz="2" w:space="0" w:color="7F7F7F" w:themeColor="text1" w:themeTint="80"/>
            </w:tcBorders>
          </w:tcPr>
          <w:p w:rsidR="00314551" w:rsidRPr="00A77035" w:rsidRDefault="00ED208A" w:rsidP="00592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A77035">
              <w:rPr>
                <w:rFonts w:ascii="Times New Roman" w:hAnsi="Times New Roman" w:cs="Times New Roman"/>
                <w:sz w:val="20"/>
              </w:rPr>
              <w:t>-0.201 to -0.026</w:t>
            </w:r>
          </w:p>
        </w:tc>
        <w:tc>
          <w:tcPr>
            <w:tcW w:w="941" w:type="dxa"/>
            <w:tcBorders>
              <w:top w:val="single" w:sz="2" w:space="0" w:color="7F7F7F" w:themeColor="text1" w:themeTint="80"/>
            </w:tcBorders>
          </w:tcPr>
          <w:p w:rsidR="00314551" w:rsidRPr="00A77035" w:rsidRDefault="00ED208A" w:rsidP="00592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A77035">
              <w:rPr>
                <w:rFonts w:ascii="Times New Roman" w:hAnsi="Times New Roman" w:cs="Times New Roman"/>
                <w:sz w:val="20"/>
              </w:rPr>
              <w:t>0.015</w:t>
            </w:r>
          </w:p>
        </w:tc>
      </w:tr>
      <w:tr w:rsidR="00314551" w:rsidRPr="00A77035" w:rsidTr="0059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top w:val="none" w:sz="0" w:space="0" w:color="auto"/>
              <w:bottom w:val="single" w:sz="8" w:space="0" w:color="auto"/>
            </w:tcBorders>
          </w:tcPr>
          <w:p w:rsidR="00314551" w:rsidRPr="00A77035" w:rsidRDefault="00ED208A" w:rsidP="00592A2E">
            <w:pPr>
              <w:rPr>
                <w:rFonts w:ascii="Times New Roman" w:hAnsi="Times New Roman" w:cs="Times New Roman"/>
                <w:sz w:val="20"/>
              </w:rPr>
            </w:pPr>
            <w:r w:rsidRPr="00A77035">
              <w:rPr>
                <w:rFonts w:ascii="Times New Roman" w:hAnsi="Times New Roman" w:cs="Times New Roman"/>
                <w:sz w:val="20"/>
              </w:rPr>
              <w:t>Flossing habit</w:t>
            </w:r>
          </w:p>
        </w:tc>
        <w:tc>
          <w:tcPr>
            <w:tcW w:w="992" w:type="dxa"/>
            <w:tcBorders>
              <w:top w:val="none" w:sz="0" w:space="0" w:color="auto"/>
              <w:bottom w:val="single" w:sz="8" w:space="0" w:color="auto"/>
            </w:tcBorders>
          </w:tcPr>
          <w:p w:rsidR="00314551" w:rsidRPr="00A77035" w:rsidRDefault="00ED208A" w:rsidP="00592A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A77035">
              <w:rPr>
                <w:rFonts w:ascii="Times New Roman" w:hAnsi="Times New Roman" w:cs="Times New Roman"/>
                <w:sz w:val="20"/>
              </w:rPr>
              <w:t>-0.166</w:t>
            </w:r>
          </w:p>
        </w:tc>
        <w:tc>
          <w:tcPr>
            <w:tcW w:w="2126" w:type="dxa"/>
            <w:tcBorders>
              <w:top w:val="none" w:sz="0" w:space="0" w:color="auto"/>
              <w:bottom w:val="single" w:sz="8" w:space="0" w:color="auto"/>
            </w:tcBorders>
          </w:tcPr>
          <w:p w:rsidR="00314551" w:rsidRPr="00A77035" w:rsidRDefault="00ED208A" w:rsidP="00592A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A77035">
              <w:rPr>
                <w:rFonts w:ascii="Times New Roman" w:hAnsi="Times New Roman" w:cs="Times New Roman"/>
                <w:sz w:val="20"/>
              </w:rPr>
              <w:t>0.047</w:t>
            </w:r>
          </w:p>
        </w:tc>
        <w:tc>
          <w:tcPr>
            <w:tcW w:w="2410" w:type="dxa"/>
            <w:tcBorders>
              <w:top w:val="none" w:sz="0" w:space="0" w:color="auto"/>
              <w:bottom w:val="single" w:sz="8" w:space="0" w:color="auto"/>
            </w:tcBorders>
          </w:tcPr>
          <w:p w:rsidR="00314551" w:rsidRPr="00A77035" w:rsidRDefault="00ED208A" w:rsidP="00592A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A77035">
              <w:rPr>
                <w:rFonts w:ascii="Times New Roman" w:hAnsi="Times New Roman" w:cs="Times New Roman"/>
                <w:sz w:val="20"/>
              </w:rPr>
              <w:t>-0.256 to -0.064</w:t>
            </w:r>
          </w:p>
        </w:tc>
        <w:tc>
          <w:tcPr>
            <w:tcW w:w="941" w:type="dxa"/>
            <w:tcBorders>
              <w:top w:val="none" w:sz="0" w:space="0" w:color="auto"/>
              <w:bottom w:val="single" w:sz="8" w:space="0" w:color="auto"/>
            </w:tcBorders>
          </w:tcPr>
          <w:p w:rsidR="00314551" w:rsidRPr="00A77035" w:rsidRDefault="00ED208A" w:rsidP="00592A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 w:rsidRPr="00A77035">
              <w:rPr>
                <w:rFonts w:ascii="Times New Roman" w:hAnsi="Times New Roman" w:cs="Times New Roman"/>
                <w:sz w:val="20"/>
              </w:rPr>
              <w:t>0.007</w:t>
            </w:r>
          </w:p>
        </w:tc>
      </w:tr>
      <w:tr w:rsidR="00A77035" w:rsidRPr="00A77035" w:rsidTr="0059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5"/>
          </w:tcPr>
          <w:p w:rsidR="00A77035" w:rsidRPr="00A77035" w:rsidRDefault="00A77035" w:rsidP="00592A2E">
            <w:pPr>
              <w:rPr>
                <w:rFonts w:ascii="Times New Roman" w:hAnsi="Times New Roman" w:cs="Times New Roman"/>
                <w:sz w:val="20"/>
              </w:rPr>
            </w:pPr>
            <w:r w:rsidRPr="00A77035">
              <w:rPr>
                <w:rFonts w:ascii="Times New Roman" w:hAnsi="Times New Roman" w:cs="Times New Roman"/>
                <w:sz w:val="20"/>
              </w:rPr>
              <w:t>Standardized indirect effect</w:t>
            </w:r>
          </w:p>
        </w:tc>
      </w:tr>
      <w:tr w:rsidR="00314551" w:rsidRPr="00A77035" w:rsidTr="0059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top w:val="single" w:sz="2" w:space="0" w:color="7F7F7F" w:themeColor="text1" w:themeTint="80"/>
              <w:bottom w:val="none" w:sz="0" w:space="0" w:color="auto"/>
            </w:tcBorders>
          </w:tcPr>
          <w:p w:rsidR="00314551" w:rsidRPr="00A77035" w:rsidRDefault="00A77035" w:rsidP="00592A2E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Self-efficacy</w:t>
            </w:r>
          </w:p>
        </w:tc>
        <w:tc>
          <w:tcPr>
            <w:tcW w:w="992" w:type="dxa"/>
            <w:tcBorders>
              <w:top w:val="single" w:sz="2" w:space="0" w:color="7F7F7F" w:themeColor="text1" w:themeTint="80"/>
              <w:bottom w:val="none" w:sz="0" w:space="0" w:color="auto"/>
            </w:tcBorders>
          </w:tcPr>
          <w:p w:rsidR="00314551" w:rsidRPr="00A77035" w:rsidRDefault="00A77035" w:rsidP="00592A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-0.007</w:t>
            </w:r>
          </w:p>
        </w:tc>
        <w:tc>
          <w:tcPr>
            <w:tcW w:w="2126" w:type="dxa"/>
            <w:tcBorders>
              <w:top w:val="single" w:sz="2" w:space="0" w:color="7F7F7F" w:themeColor="text1" w:themeTint="80"/>
              <w:bottom w:val="none" w:sz="0" w:space="0" w:color="auto"/>
            </w:tcBorders>
          </w:tcPr>
          <w:p w:rsidR="00314551" w:rsidRPr="00A77035" w:rsidRDefault="00291664" w:rsidP="00592A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0.003</w:t>
            </w:r>
          </w:p>
        </w:tc>
        <w:tc>
          <w:tcPr>
            <w:tcW w:w="2410" w:type="dxa"/>
            <w:tcBorders>
              <w:top w:val="single" w:sz="2" w:space="0" w:color="7F7F7F" w:themeColor="text1" w:themeTint="80"/>
              <w:bottom w:val="none" w:sz="0" w:space="0" w:color="auto"/>
            </w:tcBorders>
          </w:tcPr>
          <w:p w:rsidR="00314551" w:rsidRPr="00A77035" w:rsidRDefault="00291664" w:rsidP="00592A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-0.018 to -0.002</w:t>
            </w:r>
          </w:p>
        </w:tc>
        <w:tc>
          <w:tcPr>
            <w:tcW w:w="941" w:type="dxa"/>
            <w:tcBorders>
              <w:top w:val="single" w:sz="2" w:space="0" w:color="7F7F7F" w:themeColor="text1" w:themeTint="80"/>
              <w:bottom w:val="none" w:sz="0" w:space="0" w:color="auto"/>
            </w:tcBorders>
          </w:tcPr>
          <w:p w:rsidR="00314551" w:rsidRPr="00A77035" w:rsidRDefault="00DB488D" w:rsidP="00592A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0.002</w:t>
            </w:r>
          </w:p>
        </w:tc>
      </w:tr>
      <w:tr w:rsidR="00314551" w:rsidRPr="00A77035" w:rsidTr="0059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314551" w:rsidRPr="00A77035" w:rsidRDefault="00A77035" w:rsidP="00592A2E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Perceived severity</w:t>
            </w:r>
          </w:p>
        </w:tc>
        <w:tc>
          <w:tcPr>
            <w:tcW w:w="992" w:type="dxa"/>
          </w:tcPr>
          <w:p w:rsidR="00314551" w:rsidRPr="00A77035" w:rsidRDefault="00A77035" w:rsidP="00592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-0.005</w:t>
            </w:r>
          </w:p>
        </w:tc>
        <w:tc>
          <w:tcPr>
            <w:tcW w:w="2126" w:type="dxa"/>
          </w:tcPr>
          <w:p w:rsidR="00314551" w:rsidRPr="00A77035" w:rsidRDefault="00291664" w:rsidP="00592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0.003</w:t>
            </w:r>
          </w:p>
        </w:tc>
        <w:tc>
          <w:tcPr>
            <w:tcW w:w="2410" w:type="dxa"/>
          </w:tcPr>
          <w:p w:rsidR="00314551" w:rsidRPr="00A77035" w:rsidRDefault="00291664" w:rsidP="00592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-0.012 to -0.002</w:t>
            </w:r>
          </w:p>
        </w:tc>
        <w:tc>
          <w:tcPr>
            <w:tcW w:w="941" w:type="dxa"/>
          </w:tcPr>
          <w:p w:rsidR="00314551" w:rsidRPr="00A77035" w:rsidRDefault="00DB488D" w:rsidP="00592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0.001</w:t>
            </w:r>
          </w:p>
        </w:tc>
      </w:tr>
      <w:tr w:rsidR="00314551" w:rsidRPr="00A77035" w:rsidTr="0059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top w:val="none" w:sz="0" w:space="0" w:color="auto"/>
              <w:bottom w:val="none" w:sz="0" w:space="0" w:color="auto"/>
            </w:tcBorders>
          </w:tcPr>
          <w:p w:rsidR="00314551" w:rsidRPr="00A77035" w:rsidRDefault="00A77035" w:rsidP="00592A2E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Cues to action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:rsidR="00314551" w:rsidRPr="00A77035" w:rsidRDefault="00A77035" w:rsidP="00592A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-0.016</w:t>
            </w:r>
          </w:p>
        </w:tc>
        <w:tc>
          <w:tcPr>
            <w:tcW w:w="2126" w:type="dxa"/>
            <w:tcBorders>
              <w:top w:val="none" w:sz="0" w:space="0" w:color="auto"/>
              <w:bottom w:val="none" w:sz="0" w:space="0" w:color="auto"/>
            </w:tcBorders>
          </w:tcPr>
          <w:p w:rsidR="00314551" w:rsidRPr="00A77035" w:rsidRDefault="00291664" w:rsidP="00592A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0.011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</w:tcPr>
          <w:p w:rsidR="00314551" w:rsidRPr="00A77035" w:rsidRDefault="00291664" w:rsidP="00592A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-0.043 to 0.001</w:t>
            </w:r>
          </w:p>
        </w:tc>
        <w:tc>
          <w:tcPr>
            <w:tcW w:w="941" w:type="dxa"/>
            <w:tcBorders>
              <w:top w:val="none" w:sz="0" w:space="0" w:color="auto"/>
              <w:bottom w:val="none" w:sz="0" w:space="0" w:color="auto"/>
            </w:tcBorders>
          </w:tcPr>
          <w:p w:rsidR="00314551" w:rsidRPr="00A77035" w:rsidRDefault="00DB488D" w:rsidP="00592A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0.056</w:t>
            </w:r>
          </w:p>
        </w:tc>
      </w:tr>
      <w:tr w:rsidR="00314551" w:rsidRPr="00A77035" w:rsidTr="0059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314551" w:rsidRPr="00A77035" w:rsidRDefault="00A77035" w:rsidP="00592A2E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Perceived benefits</w:t>
            </w:r>
          </w:p>
        </w:tc>
        <w:tc>
          <w:tcPr>
            <w:tcW w:w="992" w:type="dxa"/>
          </w:tcPr>
          <w:p w:rsidR="00314551" w:rsidRPr="00A77035" w:rsidRDefault="00A77035" w:rsidP="00592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-0.007</w:t>
            </w:r>
          </w:p>
        </w:tc>
        <w:tc>
          <w:tcPr>
            <w:tcW w:w="2126" w:type="dxa"/>
          </w:tcPr>
          <w:p w:rsidR="00314551" w:rsidRPr="00A77035" w:rsidRDefault="00291664" w:rsidP="00592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0.004</w:t>
            </w:r>
          </w:p>
        </w:tc>
        <w:tc>
          <w:tcPr>
            <w:tcW w:w="2410" w:type="dxa"/>
          </w:tcPr>
          <w:p w:rsidR="00314551" w:rsidRPr="00A77035" w:rsidRDefault="00291664" w:rsidP="00592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-0.016 to -0.002</w:t>
            </w:r>
          </w:p>
        </w:tc>
        <w:tc>
          <w:tcPr>
            <w:tcW w:w="941" w:type="dxa"/>
          </w:tcPr>
          <w:p w:rsidR="00314551" w:rsidRPr="00A77035" w:rsidRDefault="00DB488D" w:rsidP="00592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0.003</w:t>
            </w:r>
          </w:p>
        </w:tc>
      </w:tr>
      <w:tr w:rsidR="00A77035" w:rsidRPr="00A77035" w:rsidTr="00592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top w:val="none" w:sz="0" w:space="0" w:color="auto"/>
              <w:bottom w:val="none" w:sz="0" w:space="0" w:color="auto"/>
            </w:tcBorders>
          </w:tcPr>
          <w:p w:rsidR="00A77035" w:rsidRDefault="00A77035" w:rsidP="00592A2E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Perceived susceptibility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:rsidR="00A77035" w:rsidRPr="00A77035" w:rsidRDefault="00291664" w:rsidP="00592A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0.025</w:t>
            </w:r>
          </w:p>
        </w:tc>
        <w:tc>
          <w:tcPr>
            <w:tcW w:w="2126" w:type="dxa"/>
            <w:tcBorders>
              <w:top w:val="none" w:sz="0" w:space="0" w:color="auto"/>
              <w:bottom w:val="none" w:sz="0" w:space="0" w:color="auto"/>
            </w:tcBorders>
          </w:tcPr>
          <w:p w:rsidR="00A77035" w:rsidRPr="00A77035" w:rsidRDefault="00291664" w:rsidP="00592A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0.012</w:t>
            </w:r>
          </w:p>
        </w:tc>
        <w:tc>
          <w:tcPr>
            <w:tcW w:w="2410" w:type="dxa"/>
            <w:tcBorders>
              <w:top w:val="none" w:sz="0" w:space="0" w:color="auto"/>
              <w:bottom w:val="none" w:sz="0" w:space="0" w:color="auto"/>
            </w:tcBorders>
          </w:tcPr>
          <w:p w:rsidR="00A77035" w:rsidRPr="00A77035" w:rsidRDefault="00291664" w:rsidP="00592A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0.007 to 0.056</w:t>
            </w:r>
          </w:p>
        </w:tc>
        <w:tc>
          <w:tcPr>
            <w:tcW w:w="941" w:type="dxa"/>
            <w:tcBorders>
              <w:top w:val="none" w:sz="0" w:space="0" w:color="auto"/>
              <w:bottom w:val="none" w:sz="0" w:space="0" w:color="auto"/>
            </w:tcBorders>
          </w:tcPr>
          <w:p w:rsidR="00A77035" w:rsidRPr="00A77035" w:rsidRDefault="00DB488D" w:rsidP="00592A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0.004</w:t>
            </w:r>
          </w:p>
        </w:tc>
      </w:tr>
      <w:tr w:rsidR="00A77035" w:rsidRPr="00A77035" w:rsidTr="00592A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  <w:tcBorders>
              <w:bottom w:val="single" w:sz="8" w:space="0" w:color="auto"/>
            </w:tcBorders>
          </w:tcPr>
          <w:p w:rsidR="00A77035" w:rsidRDefault="00A77035" w:rsidP="00592A2E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Perceived barriers</w:t>
            </w:r>
          </w:p>
        </w:tc>
        <w:tc>
          <w:tcPr>
            <w:tcW w:w="992" w:type="dxa"/>
            <w:tcBorders>
              <w:bottom w:val="single" w:sz="8" w:space="0" w:color="auto"/>
            </w:tcBorders>
          </w:tcPr>
          <w:p w:rsidR="00A77035" w:rsidRPr="00A77035" w:rsidRDefault="00291664" w:rsidP="00592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0.031</w:t>
            </w:r>
          </w:p>
        </w:tc>
        <w:tc>
          <w:tcPr>
            <w:tcW w:w="2126" w:type="dxa"/>
            <w:tcBorders>
              <w:bottom w:val="single" w:sz="8" w:space="0" w:color="auto"/>
            </w:tcBorders>
          </w:tcPr>
          <w:p w:rsidR="00A77035" w:rsidRPr="00A77035" w:rsidRDefault="00291664" w:rsidP="00592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0.012</w:t>
            </w:r>
          </w:p>
        </w:tc>
        <w:tc>
          <w:tcPr>
            <w:tcW w:w="2410" w:type="dxa"/>
            <w:tcBorders>
              <w:bottom w:val="single" w:sz="8" w:space="0" w:color="auto"/>
            </w:tcBorders>
          </w:tcPr>
          <w:p w:rsidR="00A77035" w:rsidRPr="00A77035" w:rsidRDefault="00291664" w:rsidP="00592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0.010 to 0.063</w:t>
            </w:r>
          </w:p>
        </w:tc>
        <w:tc>
          <w:tcPr>
            <w:tcW w:w="941" w:type="dxa"/>
            <w:tcBorders>
              <w:bottom w:val="single" w:sz="8" w:space="0" w:color="auto"/>
            </w:tcBorders>
          </w:tcPr>
          <w:p w:rsidR="00A77035" w:rsidRPr="00A77035" w:rsidRDefault="00DB488D" w:rsidP="00592A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0.003</w:t>
            </w:r>
          </w:p>
        </w:tc>
      </w:tr>
    </w:tbl>
    <w:p w:rsidR="00345ADE" w:rsidRPr="006B75A3" w:rsidRDefault="006B75A3" w:rsidP="00592A2E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bookmarkStart w:id="0" w:name="_GoBack"/>
      <w:r w:rsidRPr="006B75A3">
        <w:rPr>
          <w:rFonts w:ascii="Times New Roman" w:hAnsi="Times New Roman" w:cs="Times New Roman"/>
          <w:b/>
        </w:rPr>
        <w:t>Appendix Table 2</w:t>
      </w:r>
      <w:r w:rsidR="00592A2E" w:rsidRPr="006B75A3">
        <w:rPr>
          <w:rFonts w:ascii="Times New Roman" w:hAnsi="Times New Roman" w:cs="Times New Roman"/>
          <w:b/>
        </w:rPr>
        <w:t>. Standardized bootstrapped direct effects with bias-corrected 95% CIs for final model of VPI</w:t>
      </w:r>
      <w:bookmarkEnd w:id="0"/>
    </w:p>
    <w:sectPr w:rsidR="00345ADE" w:rsidRPr="006B75A3" w:rsidSect="00725834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16B6" w:rsidRDefault="006B16B6" w:rsidP="00314551">
      <w:r>
        <w:separator/>
      </w:r>
    </w:p>
  </w:endnote>
  <w:endnote w:type="continuationSeparator" w:id="0">
    <w:p w:rsidR="006B16B6" w:rsidRDefault="006B16B6" w:rsidP="00314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16B6" w:rsidRDefault="006B16B6" w:rsidP="00314551">
      <w:r>
        <w:separator/>
      </w:r>
    </w:p>
  </w:footnote>
  <w:footnote w:type="continuationSeparator" w:id="0">
    <w:p w:rsidR="006B16B6" w:rsidRDefault="006B16B6" w:rsidP="003145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AwMTMxN7Q0NbY0N7RQ0lEKTi0uzszPAykwrgUAD76HNiwAAAA="/>
  </w:docVars>
  <w:rsids>
    <w:rsidRoot w:val="0084787F"/>
    <w:rsid w:val="00291664"/>
    <w:rsid w:val="00314551"/>
    <w:rsid w:val="00345ADE"/>
    <w:rsid w:val="00361814"/>
    <w:rsid w:val="003B45FE"/>
    <w:rsid w:val="004F1A69"/>
    <w:rsid w:val="00592A2E"/>
    <w:rsid w:val="006B16B6"/>
    <w:rsid w:val="006B75A3"/>
    <w:rsid w:val="00725834"/>
    <w:rsid w:val="0084787F"/>
    <w:rsid w:val="00A77035"/>
    <w:rsid w:val="00B00BD7"/>
    <w:rsid w:val="00B210EB"/>
    <w:rsid w:val="00DB488D"/>
    <w:rsid w:val="00DE38D2"/>
    <w:rsid w:val="00ED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983B83-FA0D-4918-9F01-EAAEFFD03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455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4551"/>
  </w:style>
  <w:style w:type="paragraph" w:styleId="Footer">
    <w:name w:val="footer"/>
    <w:basedOn w:val="Normal"/>
    <w:link w:val="FooterChar"/>
    <w:uiPriority w:val="99"/>
    <w:unhideWhenUsed/>
    <w:rsid w:val="0031455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4551"/>
  </w:style>
  <w:style w:type="table" w:styleId="TableGrid">
    <w:name w:val="Table Grid"/>
    <w:basedOn w:val="TableNormal"/>
    <w:uiPriority w:val="39"/>
    <w:rsid w:val="00314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DE38D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BK28WL2</dc:creator>
  <cp:keywords/>
  <dc:description/>
  <cp:lastModifiedBy>BK28WL2</cp:lastModifiedBy>
  <cp:revision>8</cp:revision>
  <dcterms:created xsi:type="dcterms:W3CDTF">2019-04-18T07:34:00Z</dcterms:created>
  <dcterms:modified xsi:type="dcterms:W3CDTF">2019-05-17T03:43:00Z</dcterms:modified>
</cp:coreProperties>
</file>